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4"/>
        <w:tblW w:w="1183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870"/>
        <w:gridCol w:w="1215"/>
        <w:gridCol w:w="615"/>
        <w:gridCol w:w="1341"/>
        <w:gridCol w:w="1165"/>
        <w:gridCol w:w="2310"/>
        <w:gridCol w:w="38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资产类别（大类）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使用时间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存放地点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报废理由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软膏搅拌机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9100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2008/12/31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制剂室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全自动脱水机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72403.5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病房综合楼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楼病理科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制氧机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6500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2012/2/29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病房综合楼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楼护士站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大力神负压吸引器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340000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2001/12/31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病房综合楼手术室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白癜风表皮移植治疗仪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79000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2011/2/23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病房综合楼手术室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LED手术无影灯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35000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2015/10/20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病房综合楼手术室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双孔双风机冷光源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2002年4月出厂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病房综合楼手术室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鼓式切皮机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1980年9月出厂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病房综合楼手术室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紫外线消毒车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380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2009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病房综合楼5楼护士站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荧光读板机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199800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2011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07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22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时代家园车库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全自动凝胶电泳仪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321600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2012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科研办公楼2楼负压西区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自动磁珠提取纯化系统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800000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2013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时代家园车库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基因分析仪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1296000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2009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09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科研办公楼2楼资料室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海尔冰柜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2760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2010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08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科研办公楼2楼流式细胞房间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冷柜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3080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2010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科研办公楼2楼流式细胞房间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PCR仪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56102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2008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时代家园车库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实时荧光定量PCR仪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288000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2009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09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科研办公楼2楼PCR三区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电热恒温干燥箱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1800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2002年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科研办公楼2楼免疫技术室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托盘扭力天平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2004年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科研办公楼2楼免疫技术室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架盘药物天平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1982年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科研办公楼2楼免疫技术室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掌上离心机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科研办公楼2楼免疫技术室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水平摇床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科研办公楼2楼免疫技术室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电热恒温培养箱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2002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06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02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时代家园车库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台式低速离心机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2000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07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时代家园车库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使用频率较高，设备主板损坏，维修更换主板价格大于设备总价的50%。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核酸提取仪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110326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2012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07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时代家园车库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恒温震荡器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科研办公楼1楼微生物室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电解质分析仪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病房综合楼2楼检验科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CR</w:t>
            </w:r>
            <w:r>
              <w:rPr>
                <w:rFonts w:hint="eastAsia" w:ascii="宋体" w:hAnsi="宋体" w:eastAsia="宋体" w:cs="Courier New"/>
                <w:kern w:val="0"/>
                <w:szCs w:val="21"/>
              </w:rPr>
              <w:t>无菌柜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3600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2002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病房综合楼408房间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妇科检查床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3650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2012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病房综合楼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405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中频治疗仪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4500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2013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门诊楼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309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5人联排输液椅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1960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2015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门诊楼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309</w:t>
            </w:r>
            <w:r>
              <w:rPr>
                <w:rFonts w:hint="eastAsia" w:ascii="宋体" w:hAnsi="宋体" w:eastAsia="宋体" w:cs="Courier New"/>
                <w:kern w:val="0"/>
                <w:szCs w:val="21"/>
              </w:rPr>
              <w:t>对面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不锈钢治疗车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3550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2012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病房综合楼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408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不锈钢治疗车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门诊楼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315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电子天平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4950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2004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门诊楼309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lang w:eastAsia="zh-CN"/>
              </w:rPr>
              <w:t>专用设备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紫外线光疗仪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病房综合楼</w:t>
            </w:r>
            <w:r>
              <w:rPr>
                <w:rFonts w:ascii="宋体" w:hAnsi="宋体" w:eastAsia="宋体" w:cs="Courier New"/>
                <w:kern w:val="0"/>
                <w:szCs w:val="21"/>
              </w:rPr>
              <w:t>406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已达到报废年限，设备性能降低，不能使用</w:t>
            </w:r>
          </w:p>
        </w:tc>
      </w:tr>
    </w:tbl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0" w:num="1"/>
      <w:titlePg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MWJjNjMxNmUzYTNjNTMyYzQ3MzQ0MDViYjdmZTgifQ=="/>
  </w:docVars>
  <w:rsids>
    <w:rsidRoot w:val="00000000"/>
    <w:rsid w:val="12662362"/>
    <w:rsid w:val="17F80CB2"/>
    <w:rsid w:val="22B542C6"/>
    <w:rsid w:val="311D0E82"/>
    <w:rsid w:val="361B1848"/>
    <w:rsid w:val="42B01181"/>
    <w:rsid w:val="4AFF41FC"/>
    <w:rsid w:val="50A4282D"/>
    <w:rsid w:val="51B579A5"/>
    <w:rsid w:val="55A234C4"/>
    <w:rsid w:val="5EB74281"/>
    <w:rsid w:val="5FD55F5F"/>
    <w:rsid w:val="62E468BF"/>
    <w:rsid w:val="69282B59"/>
    <w:rsid w:val="6FCB3038"/>
    <w:rsid w:val="785C35FA"/>
    <w:rsid w:val="7A564302"/>
    <w:rsid w:val="7CDD1252"/>
    <w:rsid w:val="7D176673"/>
    <w:rsid w:val="7D6A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1480</Words>
  <Characters>1841</Characters>
  <Lines>0</Lines>
  <Paragraphs>0</Paragraphs>
  <TotalTime>3</TotalTime>
  <ScaleCrop>false</ScaleCrop>
  <LinksUpToDate>false</LinksUpToDate>
  <CharactersWithSpaces>1857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charginn</cp:lastModifiedBy>
  <cp:lastPrinted>2021-04-15T03:07:00Z</cp:lastPrinted>
  <dcterms:modified xsi:type="dcterms:W3CDTF">2022-05-10T07:50:28Z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10F6132BAFB643519081A9ED88B9B1B4</vt:lpwstr>
  </property>
</Properties>
</file>